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6E" w:rsidRPr="006269C3" w:rsidRDefault="00DE726E" w:rsidP="00DE726E">
      <w:hyperlink r:id="rId5" w:history="1">
        <w:r w:rsidRPr="00562993">
          <w:rPr>
            <w:rStyle w:val="Hyperlink"/>
          </w:rPr>
          <w:t>https://www.energia.ru/ru/news/news-2012/news_08-08_2.html</w:t>
        </w:r>
      </w:hyperlink>
    </w:p>
    <w:p w:rsidR="00DE726E" w:rsidRPr="006269C3" w:rsidRDefault="00DE726E" w:rsidP="00DE726E"/>
    <w:p w:rsidR="00DE726E" w:rsidRPr="006269C3" w:rsidRDefault="00DE726E" w:rsidP="00DE726E"/>
    <w:p w:rsidR="00DE726E" w:rsidRDefault="00DE726E" w:rsidP="00DE726E">
      <w:pPr>
        <w:pStyle w:val="Heading1"/>
      </w:pPr>
      <w:r>
        <w:t>Новости</w:t>
      </w:r>
    </w:p>
    <w:p w:rsidR="00DE726E" w:rsidRDefault="00DE726E" w:rsidP="00DE726E">
      <w:pPr>
        <w:pStyle w:val="Heading3"/>
      </w:pPr>
      <w:r>
        <w:t>08.08.2012. РКК "Энергия" им. С.П. Королёва,</w:t>
      </w:r>
      <w:r>
        <w:br/>
        <w:t>г. Королёв Московской области</w:t>
      </w:r>
    </w:p>
    <w:p w:rsidR="00DE726E" w:rsidRDefault="00DE726E" w:rsidP="00DE726E">
      <w:pPr>
        <w:pStyle w:val="Heading4"/>
      </w:pPr>
      <w:r>
        <w:t>ОАО "РКК "Энергия"</w:t>
      </w:r>
    </w:p>
    <w:p w:rsidR="00DE726E" w:rsidRDefault="00DE726E" w:rsidP="00DE726E">
      <w:pPr>
        <w:pStyle w:val="Heading4"/>
      </w:pPr>
      <w:r>
        <w:t>Изменение №1 к проектной декларации от 02 августа 2012г</w:t>
      </w:r>
      <w:r>
        <w:br/>
        <w:t>строительства многоэтажного жилого дома №4 (строительный) в жилом микрорайоне 2-ой очереди строительства по адресу: Московская область, г. Королев, ул. Пионерская, дом 30.</w:t>
      </w:r>
    </w:p>
    <w:p w:rsidR="00DE726E" w:rsidRDefault="00DE726E" w:rsidP="00DE726E">
      <w:pPr>
        <w:pStyle w:val="NormalWeb"/>
      </w:pPr>
      <w:r>
        <w:t>г. Королев Московской обл.</w:t>
      </w:r>
      <w:r>
        <w:br/>
        <w:t>08 августа две тысячи двенадцатого года</w:t>
      </w:r>
    </w:p>
    <w:p w:rsidR="00DE726E" w:rsidRDefault="00DE726E" w:rsidP="00DE726E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"/>
        <w:gridCol w:w="2505"/>
        <w:gridCol w:w="6530"/>
      </w:tblGrid>
      <w:tr w:rsidR="00DE726E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 июня 1994 года.</w:t>
            </w:r>
            <w: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>
              <w:br/>
              <w:t xml:space="preserve">- Свидетельство о постановке на учет в Федеральной налоговой службе. ОГРН 1025002032538; </w:t>
            </w:r>
            <w:r>
              <w:br/>
              <w:t xml:space="preserve">ИНН 5018033937; КПП 501801001. </w:t>
            </w:r>
            <w:r>
              <w:br/>
              <w:t xml:space="preserve">- Уведомление о постановке на учет в налоговом органе юридического лица в качестве крупнейшего налогоплатильщика. Поставлен на учет 28.07.2003г. КПП 509950001; код ОКАТО 46434000000 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lastRenderedPageBreak/>
              <w:t>3.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Учредитель Корпорации - акционеры ОАО "РКК "Энергия". 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 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25.06.2012г. приведен в приложении №1. 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 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Построены и сданы в эксплуатацию 12-15-17-этажный, 10-секционный, 548 квартирный жилой дом №1 (стр.) и 17-этажный, 9-секционный, 576 квартирный жилой дом №2 (стр.) сер. П-44Т производства ДСК-1 г. Москва.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Свидетельство №082.1-2010-5018033937 о допуске к работам, которые оказывают влияние на безопасность объектов капитального строительства от 05.04.2011г.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Финасовый результат текущего года, размер кредиторской задолженности на день опубликования проектной документации. 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1. Прибыль за 1 полугодие 2012г. - 597 187 тыс. рублей.</w:t>
            </w:r>
            <w:r>
              <w:br/>
              <w:t>2. Дебиторская задолженность на 30.06.2012г. - 19 375 451 тыс. рублей.</w:t>
            </w:r>
            <w:r>
              <w:br/>
              <w:t>3. Кредиторская задолженность на 30.06.2012г. - 34 490 019 тыс. рублей.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Цель строительства, этапы и сроки его реализации, результаты государственной экспертизы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1 этап - Подготовка исходно-разрешительной документации, разработка, согласование и утверждение в установленном порядке проектной документации 2-ой очереди строительства. Получение разрешения на производство строительно-монтажных работ.</w:t>
            </w:r>
            <w:r>
              <w:br/>
              <w:t>2 этап - Строительство и получение разрешения на ввод в эксплуатацию многоэтажного жилого дома</w:t>
            </w:r>
            <w:r>
              <w:br/>
              <w:t>Строительство многоэтажного жилого дома №4(стр.) с целью обеспечения жильем сотрудников Корпорации по адресу: Московская область, г.Королев, ул. Пионерская, д.30.</w:t>
            </w:r>
            <w:r>
              <w:br/>
              <w:t>Положительное заключение государственной экспертизы от 15.06.2012 г. №50-1-4-0760-12, утвержденное ГАУ МО "Мособлгосэкспертиза".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lastRenderedPageBreak/>
              <w:t>2.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Разрешение на строительство жилого дома №4 от 30.07.2012 г. №RU50302000-610, срок действия разрешения - до 30.12.2013г. 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15,79 га - ОАО "РКК "Энергия". </w:t>
            </w:r>
            <w:r>
              <w:br/>
              <w:t>Адрес земельного участка: Московская область, г. Королев, ул. Пионерская, д.30.</w:t>
            </w:r>
            <w:r>
              <w:br/>
              <w:t>Свидетельство о государственной регистрации права от 13.07.2012г.</w:t>
            </w:r>
            <w:r>
              <w:br/>
              <w:t>Кадастровый номер 50:45:0040517:427.</w:t>
            </w:r>
            <w:r>
              <w:br/>
              <w:t>Жилой дом №4 размещается в северной части земельного участка вдоль ул. Лермонтова.</w:t>
            </w:r>
            <w:r>
              <w:br/>
              <w:t>Границы участка:</w:t>
            </w:r>
            <w:r>
              <w:br/>
              <w:t>- с севера - территория под реконструкцию ул. Пионерская;</w:t>
            </w:r>
            <w:r>
              <w:br/>
              <w:t>- с востока - садовые участки СНТ "Энергия";</w:t>
            </w:r>
            <w:r>
              <w:br/>
              <w:t>- с юга - территория жилого дома №3, ДОУ на 100 мест и жилых домов 1й очереди строительства;</w:t>
            </w:r>
            <w:r>
              <w:br/>
              <w:t>- с запада - ул. Лермонтова, а далее квартал малоэтажной застройки "Финского поселка".</w:t>
            </w:r>
            <w:r>
              <w:br/>
            </w:r>
            <w:r>
              <w:br/>
              <w:t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посадка деревьев и кустарников, установка малых архитектурных форм.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Местоположение многоквартирного дома и иных объектов и их описание в соответствии с проектной документацией, на основании которой выдано разрешение на строительство.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1. Строящийся многоэтажный жилой дом №4 с первым и вторым встроенно-пристроенными нежилыми этажами (помещения офисного назначения без конкретной технологии) расположен по адресу: Московская обл., г.Королев, ул. Пионерская, д.30 на 3-ей территории ОАО "РКК "Энергия" на юге центрального планировочного района г. Королева. Жилые части здания отделены от нежилых помещений первого и второго этажа и имеют отдельные входы. </w:t>
            </w:r>
            <w:r>
              <w:br/>
              <w:t>Здание жилого дома №4 ,17-этажное, 8-секционное.</w:t>
            </w:r>
            <w:r>
              <w:br/>
              <w:t>Конструктивная схема жилых домов - смешанная с несущими монолитными железобетонными стенами и пилонами, объединёнными между собой диском монолитного железобетонного перекрытия.</w:t>
            </w:r>
            <w:r>
              <w:br/>
              <w:t>Фундамент - монолитная железобетонная плита толщиной 800 мм для жилого дома и толщиной 500 мм для встроено-пристроенных помещений.</w:t>
            </w:r>
            <w:r>
              <w:br/>
              <w:t>Наружные стены надземной части - монолитные железобетонные толщиной 220 мм; утеплитель - минераловатные плиты и ячеисто-бетонные блоки толщиной 200 мм.</w:t>
            </w:r>
            <w:r>
              <w:br/>
              <w:t>Внутренние стены подземной и надземной части - монолитные железобетонные, толщиной 220 мм.</w:t>
            </w:r>
            <w:r>
              <w:br/>
              <w:t xml:space="preserve">Межквартирные стены – из газосиликатных блоков толщиной 200 </w:t>
            </w:r>
            <w:r>
              <w:lastRenderedPageBreak/>
              <w:t>мм по ГОСТ 21520-89.</w:t>
            </w:r>
            <w:r>
              <w:br/>
              <w:t>Пилоны – монолитные железобетонные сечением 1200х220 мм. Колонны монолитные железобетонные, сечение 400х400 мм.</w:t>
            </w:r>
            <w:r>
              <w:br/>
              <w:t>Стены лестничных клеток и лифтовых шахт – монолитные железобетонные, толщиной 220 мм.</w:t>
            </w:r>
            <w:r>
              <w:br/>
              <w:t>Перекрытия – монолитные железобетонные, толщиной 180 мм и 200 мм.</w:t>
            </w:r>
            <w:r>
              <w:br/>
              <w:t>Лестницы – монолитные железобетонные.</w:t>
            </w:r>
            <w:r>
              <w:br/>
              <w:t>Покрытие – монолитные железобетонные плиты, толщиной 180 мм.</w:t>
            </w:r>
            <w:r>
              <w:br/>
              <w:t>с утеплителем из минераловатных плит, толщиной 150 мм.</w:t>
            </w:r>
            <w:r>
              <w:br/>
              <w:t xml:space="preserve">Кровля - из 2-х слоев гидроизоляционного ковра – битумно-полимерный материал Вилла-Эласт, плоская с внутренним организованным водостоком. 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lastRenderedPageBreak/>
              <w:t>5.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Количество в составе строящегося дома самостоятельных частей (квартир, гаражей и иных объектов), передаваемых участникам долевого строительства, описание технических характеристик самостоятельных частей в соответствии с проектной документацией.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1. В строящемся многоэтажном жилом доме предусмотрено 480 квартир, в том числе однокомнатных - 255; двухкомнатных - 225. </w:t>
            </w:r>
            <w:r>
              <w:br/>
              <w:t>Общая площадь квартир (с учетом балконов и лоджий) 28 540,35 м</w:t>
            </w:r>
            <w:r>
              <w:rPr>
                <w:vertAlign w:val="superscript"/>
              </w:rPr>
              <w:t>2</w:t>
            </w:r>
            <w:r>
              <w:t xml:space="preserve">. </w:t>
            </w:r>
            <w:r>
              <w:br/>
              <w:t>Высота этажей от пола до пола 3 м.</w:t>
            </w:r>
            <w:r>
              <w:br/>
              <w:t xml:space="preserve">В каждой секции предусматривается 2 лифта грузоподъемностью 400 кг и 1000 кг. Всего 16 лифтов. 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Функциональное назначение нежилых помещений в многоквартирном доме, не входящих в состав общего имущества.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8 нежилых офисных помещений без конкретной технологии общей площадью 6 125,65 м</w:t>
            </w:r>
            <w:r>
              <w:rPr>
                <w:vertAlign w:val="superscript"/>
              </w:rPr>
              <w:t>2</w:t>
            </w:r>
            <w:r>
              <w:t xml:space="preserve"> расположены на первом и втором этажах встроенно-пристроенной части.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7.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Состав общего имущества в доме или ином объекте недвижимости, которое будет находиться в общей долевой собственности участников долевого строительства после получения разрешения на ввод в эксплуатацию </w:t>
            </w:r>
            <w:r>
              <w:lastRenderedPageBreak/>
              <w:t>указанных объектов недвижимости и передачи объектов долевого строительства участникам долевого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lastRenderedPageBreak/>
              <w:t xml:space="preserve">В общей долевой собственности участников долевого строительства жилого дома будут находится помещения общего пользования (лестничные клетки, коридоры, помещения, в которых расположено оборудование и системы инженерного обеспечения здания, в т.ч. лифты, машинные отделения лифтов, венткамеры, электрощитовые, мусоропроводы, дымовые шахты, индивидуальные тепловые пункты, узлы учета, земельный участок, на котором находится жилой дом с элементами озеленения и благоустройством). </w:t>
            </w:r>
            <w:r>
              <w:br/>
              <w:t xml:space="preserve">Доля каждого собственника в общем имуществе определяется пропорционально общей площади помещений, приобретаемых в </w:t>
            </w:r>
            <w:r>
              <w:lastRenderedPageBreak/>
              <w:t>собственность. Фактическая доля будет определена после изготовления технического паспорта на здание жилого дома.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lastRenderedPageBreak/>
              <w:t>8.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Ориентировочный срок сдачи: </w:t>
            </w:r>
            <w:r>
              <w:br/>
              <w:t>- жилой дом №4 - четвертый квартал 2013г.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Государственного архитектурно-строительного надзора по Московской области;</w:t>
            </w:r>
            <w:r>
              <w:br/>
              <w:t>ОАО "РКК "Энергия" - заказчик-застройщик;</w:t>
            </w:r>
            <w:r>
              <w:br/>
              <w:t xml:space="preserve">ООО "ПРОМСТРОЙСЕРВИС" - генеральный подрядчик </w:t>
            </w:r>
            <w:r>
              <w:br/>
              <w:t>- ГП МО "Институт "Мосгражданпроект" - проектировщик.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9.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Возможные финансовые и прочие риски при осуществлении проекта строительства и мерах по добровольному страхованию застройщиком таких рисков.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Финансовые и прочие риски при осуществлении проекта строительства носят общераспространенный характер, присущий всем видам предпринимательской деятельности;</w:t>
            </w:r>
            <w:r>
              <w:br/>
              <w:t>- повышение цен на строительные материалы;</w:t>
            </w:r>
            <w:r>
              <w:br/>
              <w:t>- повышение цен на подрядные и субподрядные работы.</w:t>
            </w:r>
            <w:r>
              <w:br/>
              <w:t>Вероятность финансовых и иных рисков при осуществлении проекта строительства может быть обусловлена только возникновением форс-мажорных обстоятельств, таких как: стихийные бедствия (землятрясения, наводнения) и пр.</w:t>
            </w:r>
            <w:r>
              <w:br/>
              <w:t>Добровольного страхования Застройщиком финансовых и прочих рисков нет.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9.1.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Планируемая стоимость строительства (создания) многоквартирного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• Стоимость строительства жилого дома №4 - 1 500,00 млн.р.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10.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Перечень организации, осуществляющих основные строительно-монтажные и другие работы (подрядчики)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Генеральный подрядчик:</w:t>
            </w:r>
            <w:r>
              <w:br/>
              <w:t>- ООО "ПРОМСТРОЙСЕРВИС"</w:t>
            </w:r>
            <w:r>
              <w:br/>
              <w:t>Юридический и фактический адрес: 125319, г. Москва, ул. 1-я Аэропортовская, д.6, пом. VI, комн. 1-4.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11.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 xml:space="preserve">Способ обеспечения исполнения обязательств застройщика по </w:t>
            </w:r>
            <w:r>
              <w:lastRenderedPageBreak/>
              <w:t>договору.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lastRenderedPageBreak/>
              <w:t xml:space="preserve">В обеспечение исполнения обязательств застройщика включен земельный участок, принадлежащий застройщику на праве собственности, и строящиеся на этом участке объекты </w:t>
            </w:r>
            <w:r>
              <w:lastRenderedPageBreak/>
              <w:t>недвижимости - жилой дом №4 (статьи 13 - 15 Федерального закона 214-ФЗ РФ (в ред. Федеральных законов от 18.07.2006 N 111-ФЗ, от 16.10.2006 N 160-ФЗ, от 23.07.2008 N 160-ФЗ, от 17.02.2009 N 147-ФЗ, от 17.06.2010 N 119-ФЗ).</w:t>
            </w:r>
          </w:p>
        </w:tc>
      </w:tr>
      <w:tr w:rsidR="00DE726E" w:rsidTr="00AC17A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lastRenderedPageBreak/>
              <w:t>12.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Иные договоры и сделки, на основании которых привлекаются денежные средства для строительства (создания) многоквартирного дома и (или) иного объекта недвижимости, за исключением привлечения денежных средств на основании договоров долевого участия.</w:t>
            </w:r>
          </w:p>
        </w:tc>
        <w:tc>
          <w:tcPr>
            <w:tcW w:w="0" w:type="auto"/>
            <w:vAlign w:val="center"/>
            <w:hideMark/>
          </w:tcPr>
          <w:p w:rsidR="00DE726E" w:rsidRDefault="00DE726E" w:rsidP="00AC17A1">
            <w:pPr>
              <w:rPr>
                <w:sz w:val="24"/>
                <w:szCs w:val="24"/>
              </w:rPr>
            </w:pPr>
            <w:r>
              <w:t>Денежные средства привлекаются на основании договоров участия в долевом строительстве. По иным договорам и сделкам денежные средства не привлекаются.</w:t>
            </w:r>
          </w:p>
        </w:tc>
      </w:tr>
    </w:tbl>
    <w:p w:rsidR="00DE726E" w:rsidRDefault="00DE726E" w:rsidP="00DE726E">
      <w:pPr>
        <w:pStyle w:val="NormalWeb"/>
        <w:jc w:val="center"/>
      </w:pPr>
      <w:r>
        <w:rPr>
          <w:noProof/>
        </w:rPr>
        <w:drawing>
          <wp:inline distT="0" distB="0" distL="0" distR="0" wp14:anchorId="5C9EF3D8" wp14:editId="58FD90EA">
            <wp:extent cx="5638800" cy="476250"/>
            <wp:effectExtent l="0" t="0" r="0" b="0"/>
            <wp:docPr id="10" name="Picture 10" descr="https://www.energia.ru/ru/news/news-2011/im/grodzensk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6E" w:rsidRDefault="00DE726E" w:rsidP="00DE726E">
      <w:pPr>
        <w:pStyle w:val="NormalWeb"/>
      </w:pPr>
      <w:r>
        <w:t>Приложение №1</w:t>
      </w:r>
    </w:p>
    <w:p w:rsidR="00DE726E" w:rsidRDefault="00DE726E" w:rsidP="00DE726E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 wp14:anchorId="12AD4CFC" wp14:editId="1D6F0936">
            <wp:extent cx="6667500" cy="9172575"/>
            <wp:effectExtent l="0" t="0" r="0" b="9525"/>
            <wp:docPr id="9" name="Picture 9" descr="https://www.energia.ru/ru/news/news-2012/im/photo_08-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2/im/photo_08-02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917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26E" w:rsidRDefault="00DE726E" w:rsidP="00DE726E">
      <w:pPr>
        <w:rPr>
          <w:lang w:val="en-US"/>
        </w:rPr>
      </w:pPr>
      <w:r>
        <w:rPr>
          <w:noProof/>
          <w:lang w:eastAsia="ru-RU"/>
        </w:rPr>
        <w:lastRenderedPageBreak/>
        <w:drawing>
          <wp:anchor distT="0" distB="0" distL="47625" distR="47625" simplePos="0" relativeHeight="251659264" behindDoc="0" locked="0" layoutInCell="1" allowOverlap="0" wp14:anchorId="47C10FCB" wp14:editId="5487BAE8">
            <wp:simplePos x="0" y="0"/>
            <wp:positionH relativeFrom="column">
              <wp:posOffset>415925</wp:posOffset>
            </wp:positionH>
            <wp:positionV relativeFrom="line">
              <wp:posOffset>152400</wp:posOffset>
            </wp:positionV>
            <wp:extent cx="5667375" cy="7858125"/>
            <wp:effectExtent l="0" t="0" r="9525" b="9525"/>
            <wp:wrapSquare wrapText="bothSides"/>
            <wp:docPr id="5" name="Picture 5" descr="https://www.energia.ru/ru/news/news-2014/im/photo_05-06-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nergia.ru/ru/news/news-2014/im/photo_05-06-0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5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726E" w:rsidRDefault="00DE726E" w:rsidP="00DE726E">
      <w:pPr>
        <w:rPr>
          <w:lang w:val="en-US"/>
        </w:rPr>
      </w:pPr>
    </w:p>
    <w:p w:rsidR="00DE726E" w:rsidRDefault="00DE726E" w:rsidP="00DE726E">
      <w:pPr>
        <w:rPr>
          <w:lang w:val="en-US"/>
        </w:rPr>
      </w:pPr>
    </w:p>
    <w:p w:rsidR="00DE726E" w:rsidRDefault="00DE726E" w:rsidP="00DE726E">
      <w:pPr>
        <w:rPr>
          <w:lang w:val="en-US"/>
        </w:rPr>
      </w:pPr>
    </w:p>
    <w:p w:rsidR="009A0B30" w:rsidRDefault="009A0B30">
      <w:bookmarkStart w:id="0" w:name="_GoBack"/>
      <w:bookmarkEnd w:id="0"/>
    </w:p>
    <w:sectPr w:rsidR="009A0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6D3"/>
    <w:rsid w:val="002B76D3"/>
    <w:rsid w:val="009A0B30"/>
    <w:rsid w:val="00DE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26E"/>
  </w:style>
  <w:style w:type="paragraph" w:styleId="Heading1">
    <w:name w:val="heading 1"/>
    <w:basedOn w:val="Normal"/>
    <w:next w:val="Normal"/>
    <w:link w:val="Heading1Char"/>
    <w:uiPriority w:val="9"/>
    <w:qFormat/>
    <w:rsid w:val="00DE72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2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DE72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2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E72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DE7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E726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2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26E"/>
  </w:style>
  <w:style w:type="paragraph" w:styleId="Heading1">
    <w:name w:val="heading 1"/>
    <w:basedOn w:val="Normal"/>
    <w:next w:val="Normal"/>
    <w:link w:val="Heading1Char"/>
    <w:uiPriority w:val="9"/>
    <w:qFormat/>
    <w:rsid w:val="00DE72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2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DE72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2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E72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DE7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E726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2/news_08-08_2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1694</Words>
  <Characters>9660</Characters>
  <Application>Microsoft Office Word</Application>
  <DocSecurity>0</DocSecurity>
  <Lines>80</Lines>
  <Paragraphs>22</Paragraphs>
  <ScaleCrop>false</ScaleCrop>
  <Company>WWL Corp.</Company>
  <LinksUpToDate>false</LinksUpToDate>
  <CharactersWithSpaces>11332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2018-03-27T06:31:00Z</dcterms:created>
  <dcterms:modified xsi:type="dcterms:W3CDTF">2018-03-27T06:32:00Z</dcterms:modified>
</cp:coreProperties>
</file>